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ПУБЛИЧНАЯ ОФЕРТА</w:t>
      </w:r>
    </w:p>
    <w:p>
      <w:pPr>
        <w:jc w:val="center"/>
      </w:pPr>
      <w:r>
        <w:rPr>
          <w:b/>
          <w:sz w:val="22"/>
        </w:rPr>
        <w:t>о заключении договора оказания консультационных, информационно-аналитических и технических услуг</w:t>
      </w:r>
    </w:p>
    <w:p>
      <w:pPr>
        <w:jc w:val="center"/>
      </w:pPr>
      <w:r>
        <w:rPr>
          <w:i/>
        </w:rPr>
        <w:t>Редакция от 14 сентября 2026 г.</w:t>
        <w:br/>
        <w:t>Сайт: https://sumorog.ru/consulting</w:t>
      </w:r>
    </w:p>
    <w:p>
      <w:r>
        <w:t>Настоящий документ является публичной офертой в смысле статьи 437 Гражданского кодекса Российской Федерации и определяет условия оказания услуг Исполнителем. Акцептом Оферты является совершение Заказчиком действий, прямо указанных в разделе 3 настоящего документа, включая оплату выбранной услуги. К отношениям с Заказчиком применяется редакция Оферты, действовавшая на момент оплаты соответствующей услуги.</w:t>
      </w:r>
    </w:p>
    <w:p>
      <w:pPr>
        <w:pStyle w:val="Heading1"/>
      </w:pPr>
      <w:r>
        <w:t>1. Термины и общие положения</w:t>
      </w:r>
    </w:p>
    <w:p>
      <w:pPr>
        <w:spacing w:after="80"/>
      </w:pPr>
      <w:r>
        <w:t>1.1. Исполнитель — Гоман Виктор Алексеевич, физическое лицо, применяющее специальный налоговый режим «Налог на профессиональный доход» (самозанятый), ИНН 773772456823.</w:t>
      </w:r>
    </w:p>
    <w:p>
      <w:pPr>
        <w:spacing w:after="80"/>
      </w:pPr>
      <w:r>
        <w:t>1.2. Заказчик — физическое лицо, индивидуальный предприниматель или юридическое лицо, приобретающее Услугу для собственных нужд либо в интересах представляемой организации.</w:t>
      </w:r>
    </w:p>
    <w:p>
      <w:pPr>
        <w:spacing w:after="80"/>
      </w:pPr>
      <w:r>
        <w:t>1.3. Сайт — интернет-ресурс Исполнителя по адресу https://sumorog.ru/consulting, на котором размещаются описание Услуг, стоимость, правила бронирования, доступные интервалы времени и иная информация.</w:t>
      </w:r>
    </w:p>
    <w:p>
      <w:pPr>
        <w:spacing w:after="80"/>
      </w:pPr>
      <w:r>
        <w:t>1.4. Услуга — консультационная, информационно-аналитическая или техническая услуга в области информационных технологий, автоматизации, искусственного интеллекта, цифровых продуктов, системного и бизнес-анализа, интеграций, программного обеспечения и смежных вопросов.</w:t>
      </w:r>
    </w:p>
    <w:p>
      <w:pPr>
        <w:spacing w:after="80"/>
      </w:pPr>
      <w:r>
        <w:t>1.5. Бронирование — резервирование выбранного Заказчиком временного интервала после успешной оплаты Услуги, если иное прямо не указано на Сайте.</w:t>
      </w:r>
    </w:p>
    <w:p>
      <w:pPr>
        <w:spacing w:after="80"/>
      </w:pPr>
      <w:r>
        <w:t>1.6. Сервис видеосвязи — Яндекс Телемост либо иной согласованный сторонами сервис.</w:t>
      </w:r>
    </w:p>
    <w:p>
      <w:pPr>
        <w:pStyle w:val="Heading1"/>
      </w:pPr>
      <w:r>
        <w:t>2. Предмет Оферты</w:t>
      </w:r>
    </w:p>
    <w:p>
      <w:pPr>
        <w:spacing w:after="80"/>
      </w:pPr>
      <w:r>
        <w:t>2.1. Исполнитель обязуется оказать Заказчику выбранную и оплаченную Услугу, а Заказчик обязуется принять и оплатить Услугу в соответствии с настоящей Офертой и условиями, опубликованными на Сайте.</w:t>
      </w:r>
    </w:p>
    <w:p>
      <w:pPr>
        <w:spacing w:after="80"/>
      </w:pPr>
      <w:r>
        <w:t>2.2. В рамках Услуг Исполнитель вправе анализировать описанную Заказчиком ситуацию, задавать уточняющие вопросы, давать рекомендации, предлагать варианты технических и организационных решений, проводить разбор требований, архитектуры, ТЗ, бизнес-процессов, интеграций и программных продуктов.</w:t>
      </w:r>
    </w:p>
    <w:p>
      <w:pPr>
        <w:spacing w:after="80"/>
      </w:pPr>
      <w:r>
        <w:t>2.3. Результат консультации носит рекомендательный и аналитический характер. Исполнитель не гарантирует достижение конкретного коммерческого, финансового, технического или иного результата вследствие применения Заказчиком рекомендаций.</w:t>
      </w:r>
    </w:p>
    <w:p>
      <w:pPr>
        <w:spacing w:after="80"/>
      </w:pPr>
      <w:r>
        <w:t>2.4. Настоящая Оферта не распространяется на длительное проектное сопровождение, разработку и доработку программного обеспечения, CRM, информационных систем и иные работы с периодом оказания 7 и более календарных дней, включая услуги «Арендовать Виктора» на неделю или месяц. Такие услуги оказываются после предварительного согласования и на основании отдельного договора.</w:t>
      </w:r>
    </w:p>
    <w:p>
      <w:pPr>
        <w:spacing w:after="80"/>
      </w:pPr>
      <w:r>
        <w:t>2.5. Выезд в другой город, а также иные услуги, прямо обозначенные на Сайте как требующие согласования, не оплачиваются автоматически до подтверждения Исполнителем возможности и условий их оказания.</w:t>
      </w:r>
    </w:p>
    <w:p>
      <w:pPr>
        <w:pStyle w:val="Heading1"/>
      </w:pPr>
      <w:r>
        <w:t>3. Заключение договора и порядок бронирования</w:t>
      </w:r>
    </w:p>
    <w:p>
      <w:pPr>
        <w:spacing w:after="80"/>
      </w:pPr>
      <w:r>
        <w:t>3.1. Для получения Услуги Заказчик выбирает вид Услуги, доступную дату и время, описывает вопрос или проблему в форме на Сайте и переходит к оплате.</w:t>
      </w:r>
    </w:p>
    <w:p>
      <w:pPr>
        <w:spacing w:after="80"/>
      </w:pPr>
      <w:r>
        <w:t>3.2. Описание вопроса должно содержать от 150 до 3000 символов и быть достаточным для понимания исходной ситуации, желаемого результата и, по возможности, уже предпринятых действий.</w:t>
      </w:r>
    </w:p>
    <w:p>
      <w:pPr>
        <w:spacing w:after="80"/>
      </w:pPr>
      <w:r>
        <w:t>3.3. Заказчику не следует указывать в описании избыточные персональные данные, сведения о банковских картах, пароли, коды доступа, секретные ключи и иную информацию, не требующуюся для оказания Услуги.</w:t>
      </w:r>
    </w:p>
    <w:p>
      <w:pPr>
        <w:spacing w:after="80"/>
      </w:pPr>
      <w:r>
        <w:t>3.4. До получения подтверждения успешной оплаты выбранный временной интервал может быть временно удержан системой бронирования, но окончательно закрепляется за Заказчиком только после успешной оплаты.</w:t>
      </w:r>
    </w:p>
    <w:p>
      <w:pPr>
        <w:spacing w:after="80"/>
      </w:pPr>
      <w:r>
        <w:t>3.5. Акцептом Оферты для стандартных Услуг является успешная оплата через подключенный платежный сервис. С этого момента договор считается заключенным.</w:t>
      </w:r>
    </w:p>
    <w:p>
      <w:pPr>
        <w:spacing w:after="80"/>
      </w:pPr>
      <w:r>
        <w:t>3.6. После оплаты Заказчику предоставляется уникальная страница бронирования и/или ссылка на онлайн-встречу. Исполнителю направляется уведомление о бронировании, времени встречи и содержании вопроса.</w:t>
      </w:r>
    </w:p>
    <w:p>
      <w:pPr>
        <w:spacing w:after="80"/>
      </w:pPr>
      <w:r>
        <w:t>3.7. Публичный календарь отображает только занятость и доступность временных интервалов. Сведения о личности Заказчика, содержании вопроса, виде Услуги и иных обстоятельствах другим пользователям не раскрываются.</w:t>
      </w:r>
    </w:p>
    <w:p>
      <w:pPr>
        <w:pStyle w:val="Heading1"/>
      </w:pPr>
      <w:r>
        <w:t>4. Тарифы и продолжительность стандартных услуг</w:t>
      </w:r>
    </w:p>
    <w:p>
      <w:pPr>
        <w:spacing w:after="80"/>
      </w:pPr>
      <w:r>
        <w:t>4.1. На дату настоящей редакции Оферты применяются следующие базовые тарифы. Актуальная стоимость всегда указывается на Сайте до оплаты: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Услуга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Продолжительность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Стоимость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Быстрый вопрос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15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500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Консультация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30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1 000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Разбор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60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2 000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Срочная консультация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30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3 000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Ночная консультация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до 60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5 000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Личная встреча в Москве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до 60 минут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5 000 ₽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Выезд в другой город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по согласованию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25 000 ₽ + транспорт и проживание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Проектное сопровождение 7 дней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до 40 часов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75 000 ₽, отдельный договор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>
              <w:t>Проектное сопровождение 30 дней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до 160 часов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>
              <w:t>250 000 ₽, отдельный договор</w:t>
            </w:r>
          </w:p>
        </w:tc>
      </w:tr>
    </w:tbl>
    <w:p>
      <w:pPr>
        <w:spacing w:after="80"/>
      </w:pPr>
      <w:r>
        <w:t>4.2. Между стандартными онлайн-консультациями Исполнитель вправе устанавливать технический буфер времени. Такой буфер не является частью оплаченной продолжительности Услуги.</w:t>
      </w:r>
    </w:p>
    <w:p>
      <w:pPr>
        <w:spacing w:after="80"/>
      </w:pPr>
      <w:r>
        <w:t>4.3. Для личной встречи в Москве в календаре Исполнителя может блокироваться до трех часов: до одного часа до встречи, один час встречи и до одного часа после встречи. Оплачивается стоимость самой встречи, если на Сайте не указано иное.</w:t>
      </w:r>
    </w:p>
    <w:p>
      <w:pPr>
        <w:pStyle w:val="Heading1"/>
      </w:pPr>
      <w:r>
        <w:t>5. Порядок оказания дистанционных услуг</w:t>
      </w:r>
    </w:p>
    <w:p>
      <w:pPr>
        <w:spacing w:after="80"/>
      </w:pPr>
      <w:r>
        <w:t>5.1. Дистанционная консультация проводится преимущественно посредством Яндекс Телемоста. Исполнитель вправе предложить иной сервис связи, если это требуется по техническим причинам.</w:t>
      </w:r>
    </w:p>
    <w:p>
      <w:pPr>
        <w:spacing w:after="80"/>
      </w:pPr>
      <w:r>
        <w:t>5.2. Заказчик обязан самостоятельно обеспечить исправное устройство, доступ в сеть Интернет, браузер или приложение, необходимые для подключения к встрече.</w:t>
      </w:r>
    </w:p>
    <w:p>
      <w:pPr>
        <w:spacing w:after="80"/>
      </w:pPr>
      <w:r>
        <w:t>5.3. Опоздание Заказчика не переносит и не продлевает установленное время окончания консультации.</w:t>
      </w:r>
    </w:p>
    <w:p>
      <w:pPr>
        <w:spacing w:after="80"/>
      </w:pPr>
      <w:r>
        <w:t>5.4. Если Исполнитель предоставил действующую ссылку и находился на связи в назначенное время, технические проблемы на стороне Заказчика сами по себе не свидетельствуют о ненадлежащем оказании Услуги.</w:t>
      </w:r>
    </w:p>
    <w:p>
      <w:pPr>
        <w:spacing w:after="80"/>
      </w:pPr>
      <w:r>
        <w:t>5.5. При необходимости стороны могут согласовать альтернативный способ продолжения консультации в пределах разумного времени и технических возможностей.</w:t>
      </w:r>
    </w:p>
    <w:p>
      <w:pPr>
        <w:pStyle w:val="Heading1"/>
      </w:pPr>
      <w:r>
        <w:t>6. Перенос, отмена и возврат денежных средств</w:t>
      </w:r>
    </w:p>
    <w:p>
      <w:pPr>
        <w:spacing w:after="80"/>
      </w:pPr>
      <w:r>
        <w:t>6.1. Заказчик вправе один раз бесплатно перенести консультацию при уведомлении Исполнителя не позднее чем за 12 часов до назначенного времени, при наличии свободного времени для новой записи.</w:t>
      </w:r>
    </w:p>
    <w:p>
      <w:pPr>
        <w:spacing w:after="80"/>
      </w:pPr>
      <w:r>
        <w:t>6.2. При отмене Заказчиком более чем за 24 часа до назначенного времени Исполнитель добровольно осуществляет возврат 100% уплаченной стоимости стандартной Услуги, если Услуга фактически еще не начала оказываться и у Исполнителя отсутствуют документально подтверждаемые расходы, непосредственно связанные с исполнением данного заказа.</w:t>
      </w:r>
    </w:p>
    <w:p>
      <w:pPr>
        <w:spacing w:after="80"/>
      </w:pPr>
      <w:r>
        <w:t>6.3. При отмене менее чем за 24 часа, неявке либо отказе от Услуги после начала ее оказания возврат осуществляется в объеме, предусмотренном применимым законодательством Российской Федерации, за вычетом фактически понесенных Исполнителем расходов, непосредственно связанных с исполнением заказа.</w:t>
      </w:r>
    </w:p>
    <w:p>
      <w:pPr>
        <w:spacing w:after="80"/>
      </w:pPr>
      <w:r>
        <w:t>6.4. Если оказание Услуги невозможно по инициативе Исполнителя, Заказчику предлагается перенос на другое доступное время либо полный возврат уплаченной суммы по выбору Заказчика.</w:t>
      </w:r>
    </w:p>
    <w:p>
      <w:pPr>
        <w:spacing w:after="80"/>
      </w:pPr>
      <w:r>
        <w:t>6.5. Требование о возврате направляется по адресу электронной почты Исполнителя, указанному в разделе 12, и должно содержать сведения, позволяющие идентифицировать платеж и бронирование. Возврат производится тем способом, который допускается платежным сервисом и законодательством РФ.</w:t>
      </w:r>
    </w:p>
    <w:p>
      <w:pPr>
        <w:spacing w:after="80"/>
      </w:pPr>
      <w:r>
        <w:t>6.6. Условия возврата для проектного сопровождения, разработки ПО, выездных работ и иных услуг по отдельному договору определяются соответствующим договором.</w:t>
      </w:r>
    </w:p>
    <w:p>
      <w:pPr>
        <w:pStyle w:val="Heading1"/>
      </w:pPr>
      <w:r>
        <w:t>7. Права и обязанности сторон</w:t>
      </w:r>
    </w:p>
    <w:p>
      <w:pPr>
        <w:spacing w:after="80"/>
      </w:pPr>
      <w:r>
        <w:t>7.1. Исполнитель обязан оказать Услугу добросовестно, в согласованное время и в объеме выбранного тарифа, исходя из информации, предоставленной Заказчиком.</w:t>
      </w:r>
    </w:p>
    <w:p>
      <w:pPr>
        <w:spacing w:after="80"/>
      </w:pPr>
      <w:r>
        <w:t>7.2. Исполнитель вправе запросить дополнительные сведения, если без них невозможно содержательно ответить на вопрос или провести разбор.</w:t>
      </w:r>
    </w:p>
    <w:p>
      <w:pPr>
        <w:spacing w:after="80"/>
      </w:pPr>
      <w:r>
        <w:t>7.3. Исполнитель вправе отказаться от оказания Услуги до ее начала с полным возвратом оплаты, если вопрос выходит за пределы компетенции Исполнителя, содержит противоправные требования, требует доступа к сведениям/системам без подтвержденного права Заказчика либо создает иной очевидный правовой или информационный риск.</w:t>
      </w:r>
    </w:p>
    <w:p>
      <w:pPr>
        <w:spacing w:after="80"/>
      </w:pPr>
      <w:r>
        <w:t>7.4. Заказчик обязан предоставить достоверные сведения, относящиеся к вопросу, и не передавать Исполнителю информацию, распространение которой нарушает права третьих лиц или законодательство РФ.</w:t>
      </w:r>
    </w:p>
    <w:p>
      <w:pPr>
        <w:spacing w:after="80"/>
      </w:pPr>
      <w:r>
        <w:t>7.5. Заказчик самостоятельно принимает решения о применении полученных рекомендаций и несет ответственность за последствия их реализации, если иное прямо не установлено отдельным письменным договором.</w:t>
      </w:r>
    </w:p>
    <w:p>
      <w:pPr>
        <w:pStyle w:val="Heading1"/>
      </w:pPr>
      <w:r>
        <w:t>8. Конфиденциальность и информация Заказчика</w:t>
      </w:r>
    </w:p>
    <w:p>
      <w:pPr>
        <w:spacing w:after="80"/>
      </w:pPr>
      <w:r>
        <w:t>8.1. Исполнитель сохраняет конфиденциальность содержания вопроса, материалов консультации и факта обращения в той мере, в какой эти сведения не являются общедоступными и не подлежат раскрытию в силу закона.</w:t>
      </w:r>
    </w:p>
    <w:p>
      <w:pPr>
        <w:spacing w:after="80"/>
      </w:pPr>
      <w:r>
        <w:t>8.2. Публикация кейса, отзыва, изображения, наименования Заказчика или иных позволяющих идентифицировать его сведений допускается только с отдельного согласия Заказчика либо в полностью обезличенном виде.</w:t>
      </w:r>
    </w:p>
    <w:p>
      <w:pPr>
        <w:spacing w:after="80"/>
      </w:pPr>
      <w:r>
        <w:t>8.3. Для выбора Услуги и времени Сайт не требует регистрации учетной записи, ФИО, телефона или адреса электронной почты, если такие сведения не необходимы для конкретной услуги.</w:t>
      </w:r>
    </w:p>
    <w:p>
      <w:pPr>
        <w:spacing w:after="80"/>
      </w:pPr>
      <w:r>
        <w:t>8.4. Контактные сведения, необходимые для формирования и доставки электронного чека, могут предоставляться Заказчиком непосредственно платежному сервису. Порядок их обработки определяется также документами соответствующего платежного оператора.</w:t>
      </w:r>
    </w:p>
    <w:p>
      <w:pPr>
        <w:spacing w:after="80"/>
      </w:pPr>
      <w:r>
        <w:t>8.5. Исполнитель стремится хранить только минимально необходимый набор сведений, относящийся к бронированию, оплате и содержанию вопроса, и не использовать их для рекламных рассылок без отдельного согласия.</w:t>
      </w:r>
    </w:p>
    <w:p>
      <w:pPr>
        <w:spacing w:after="80"/>
      </w:pPr>
      <w:r>
        <w:t>8.6. Отдельная Политика обработки персональных данных размещается на Сайте и применяется в соответствующей части совместно с настоящей Офертой.</w:t>
      </w:r>
    </w:p>
    <w:p>
      <w:pPr>
        <w:pStyle w:val="Heading1"/>
      </w:pPr>
      <w:r>
        <w:t>9. Расчеты и чеки</w:t>
      </w:r>
    </w:p>
    <w:p>
      <w:pPr>
        <w:spacing w:after="80"/>
      </w:pPr>
      <w:r>
        <w:t>9.1. Оплата производится безналичным способом через платежный сервис, подключенный к Сайту, если иной порядок не согласован сторонами.</w:t>
      </w:r>
    </w:p>
    <w:p>
      <w:pPr>
        <w:spacing w:after="80"/>
      </w:pPr>
      <w:r>
        <w:t>9.2. Исполнитель применяет специальный налоговый режим «Налог на профессиональный доход». Электронный чек формируется в порядке, установленном законодательством РФ и используемым платежным/фискальным решением.</w:t>
      </w:r>
    </w:p>
    <w:p>
      <w:pPr>
        <w:spacing w:after="80"/>
      </w:pPr>
      <w:r>
        <w:t>9.3. При оплате юридическим лицом или индивидуальным предпринимателем Заказчик обязан корректно указать реквизиты, необходимые для надлежащего оформления расчетов и чека, если соответствующие сведения запрашиваются платежным сервисом или Исполнителем.</w:t>
      </w:r>
    </w:p>
    <w:p>
      <w:pPr>
        <w:pStyle w:val="Heading1"/>
      </w:pPr>
      <w:r>
        <w:t>10. Ограничение ответственности и форс-мажор</w:t>
      </w:r>
    </w:p>
    <w:p>
      <w:pPr>
        <w:spacing w:after="80"/>
      </w:pPr>
      <w:r>
        <w:t>10.1. Стороны несут ответственность за нарушение обязательств в соответствии с законодательством Российской Федерации и настоящей Офертой.</w:t>
      </w:r>
    </w:p>
    <w:p>
      <w:pPr>
        <w:spacing w:after="80"/>
      </w:pPr>
      <w:r>
        <w:t>10.2. Исполнитель не отвечает за перебои в работе сетей связи, платежных систем, Яндекс Телемоста, Google Calendar и иных независимых сторонних сервисов, если такие перебои находятся вне разумного контроля Исполнителя. В случае существенного сбоя Исполнитель по возможности предлагает перенос либо иной способ оказания Услуги.</w:t>
      </w:r>
    </w:p>
    <w:p>
      <w:pPr>
        <w:spacing w:after="80"/>
      </w:pPr>
      <w:r>
        <w:t>10.3. Сторона освобождается от ответственности за нарушение обязательств вследствие обстоятельств непреодолимой силы в смысле законодательства РФ. Сторона уведомляет другую сторону в разумный срок после того, как ей стало известно о таких обстоятельствах.</w:t>
      </w:r>
    </w:p>
    <w:p>
      <w:pPr>
        <w:pStyle w:val="Heading1"/>
      </w:pPr>
      <w:r>
        <w:t>11. Срок действия и изменение Оферты</w:t>
      </w:r>
    </w:p>
    <w:p>
      <w:pPr>
        <w:spacing w:after="80"/>
      </w:pPr>
      <w:r>
        <w:t>11.1. Оферта вступает в силу с момента публикации на Сайте и действует до ее отзыва или замены новой редакцией.</w:t>
      </w:r>
    </w:p>
    <w:p>
      <w:pPr>
        <w:spacing w:after="80"/>
      </w:pPr>
      <w:r>
        <w:t>11.2. Исполнитель вправе изменять Оферту путем публикации новой редакции на Сайте.</w:t>
      </w:r>
    </w:p>
    <w:p>
      <w:pPr>
        <w:spacing w:after="80"/>
      </w:pPr>
      <w:r>
        <w:t>11.3. Изменение Оферты не изменяет условия уже оплаченной Услуги. К конкретному заказу применяется редакция Оферты, действовавшая в момент его оплаты, если стороны письменно не согласовали иное.</w:t>
      </w:r>
    </w:p>
    <w:p>
      <w:pPr>
        <w:spacing w:after="80"/>
      </w:pPr>
      <w:r>
        <w:t>11.4. Споры стороны стремятся урегулировать путем переговоров и претензионной переписки. В остальной части порядок разрешения споров определяется законодательством Российской Федерации.</w:t>
      </w:r>
    </w:p>
    <w:p>
      <w:pPr>
        <w:pStyle w:val="Heading1"/>
      </w:pPr>
      <w:r>
        <w:t>12. Реквизиты и контакты Исполнителя</w:t>
      </w:r>
    </w:p>
    <w:p>
      <w:pPr>
        <w:spacing w:after="80"/>
      </w:pPr>
      <w:r>
        <w:t>Исполнитель: Гоман Виктор Алексеевич</w:t>
      </w:r>
    </w:p>
    <w:p>
      <w:pPr>
        <w:spacing w:after="80"/>
      </w:pPr>
      <w:r>
        <w:t>Статус: физическое лицо, применяющее специальный налоговый режим «Налог на профессиональный доход»</w:t>
      </w:r>
    </w:p>
    <w:p>
      <w:pPr>
        <w:spacing w:after="80"/>
      </w:pPr>
      <w:r>
        <w:t>ИНН: 773772456823</w:t>
      </w:r>
    </w:p>
    <w:p>
      <w:pPr>
        <w:spacing w:after="80"/>
      </w:pPr>
      <w:r>
        <w:t>Телефон: +7 985 999-95-62</w:t>
      </w:r>
    </w:p>
    <w:p>
      <w:pPr>
        <w:spacing w:after="80"/>
      </w:pPr>
      <w:r>
        <w:t>E-mail: viktor.goman@list.ru</w:t>
      </w:r>
    </w:p>
    <w:p>
      <w:pPr>
        <w:spacing w:after="80"/>
      </w:pPr>
      <w:r>
        <w:t>Сайт: https://sumorog.ru/consulting</w:t>
      </w:r>
    </w:p>
    <w:p>
      <w:pPr>
        <w:spacing w:before="240"/>
      </w:pPr>
      <w:r>
        <w:rPr>
          <w:b/>
        </w:rPr>
        <w:t xml:space="preserve">Примечание: </w:t>
      </w:r>
      <w:r>
        <w:t>для проектного сопровождения, разработки и доработки ПО/CRM, недельной и месячной занятости, а также выездных работ применяются отдельные договоры после предварительного согласования задачи и условий.</w:t>
      </w:r>
    </w:p>
    <w:sectPr w:rsidR="00FC693F" w:rsidRPr="0006063C" w:rsidSect="00034616"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SUMOROG • Публичная оферта • https://sumorog.ru/consulting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